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401</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赵柱</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4509</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1519</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广西玉林市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151</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2012</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53C5A3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02月 27日 16时 30分，玉林市交通运输局执法人员李科,宁伟（执法证号分别为 45091076,45091153）经行政检查,在玉林市五彩田园路段发现，赵柱驾驶李波所属桂 KV8909车辆违法超限运输行驶公路。该车辆主车车型为重型自卸货车，品牌型号为乘龙牌，车轴和车轮情况：4轴 12轮，运输货物为三角沙，从塘岸镇运往茂林镇。属可解体物品，经检测,该车车货总重 77.4吨，根据《超限运输车辆行驶公路管理规定》该车型车货总重限值 31吨，超出限值 46.40吨，超限率 149.68%。当事人存在主动消除或者减轻违法行为危害后果的情形。当事人的行为构成违法超限运输行驶公路。</w:t>
      </w:r>
    </w:p>
    <w:p w14:paraId="66C18D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二、证据。上述违法事实有现场笔录、勘验笔录、询问笔录、现场照片、当事人身份证复制件、称重检测单、道路运输证复制件、行驶证复制件证明。</w:t>
      </w:r>
    </w:p>
    <w:p w14:paraId="6351F0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三、陈述申辩及听证情况。本机关已依法告知当事人具有陈述、申辩和申请听证的权利，当事人自愿放弃陈述、申辩和听证的权利。</w:t>
      </w:r>
    </w:p>
    <w:p w14:paraId="25084F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363DC1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行政处罚法》第三十二条第一项《中华人民共和国公路法》第七十六条第五项;《超限运输车辆行驶公路管理规定》第四十三条第一款第二项的规定，参照《广西壮族自治区交通运输厅关于印发自治区公路不停车超限检测点管理办法（第二次修订）的通知》（桂交规〔2025〕5号）的规定。本机关依法作出罚款人民币壹万柒仟柒佰元整（¥17700）的处罚决定。</w:t>
      </w:r>
    </w:p>
    <w:p w14:paraId="1C01A6A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2DA86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p>
    <w:p w14:paraId="3B0FF5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378913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2025年 </w:t>
      </w:r>
      <w:r>
        <w:rPr>
          <w:rFonts w:hint="eastAsia" w:ascii="sans-serif" w:hAnsi="sans-serif" w:eastAsia="sans-serif" w:cs="sans-serif"/>
          <w:kern w:val="0"/>
          <w:sz w:val="17"/>
          <w:szCs w:val="17"/>
          <w:shd w:val="clear" w:fill="FFFFFF"/>
          <w:lang w:val="en-US" w:eastAsia="zh-CN" w:bidi="ar"/>
        </w:rPr>
        <w:t>7</w:t>
      </w:r>
      <w:r>
        <w:rPr>
          <w:rFonts w:hint="default" w:ascii="sans-serif" w:hAnsi="sans-serif" w:eastAsia="sans-serif" w:cs="sans-serif"/>
          <w:kern w:val="0"/>
          <w:sz w:val="17"/>
          <w:szCs w:val="17"/>
          <w:shd w:val="clear" w:fill="FFFFFF"/>
          <w:lang w:val="en-US" w:eastAsia="zh-CN" w:bidi="ar"/>
        </w:rPr>
        <w:t xml:space="preserve">月 </w:t>
      </w:r>
      <w:r>
        <w:rPr>
          <w:rFonts w:hint="eastAsia" w:ascii="sans-serif" w:hAnsi="sans-serif" w:eastAsia="sans-serif" w:cs="sans-serif"/>
          <w:kern w:val="0"/>
          <w:sz w:val="17"/>
          <w:szCs w:val="17"/>
          <w:shd w:val="clear" w:fill="FFFFFF"/>
          <w:lang w:val="en-US" w:eastAsia="zh-CN" w:bidi="ar"/>
        </w:rPr>
        <w:t>15</w:t>
      </w:r>
      <w:r>
        <w:rPr>
          <w:rFonts w:hint="default" w:ascii="sans-serif" w:hAnsi="sans-serif" w:eastAsia="sans-serif" w:cs="sans-serif"/>
          <w:kern w:val="0"/>
          <w:sz w:val="17"/>
          <w:szCs w:val="17"/>
          <w:shd w:val="clear" w:fill="FFFFFF"/>
          <w:lang w:val="en-US" w:eastAsia="zh-CN" w:bidi="ar"/>
        </w:rPr>
        <w:t>日</w:t>
      </w:r>
    </w:p>
    <w:p w14:paraId="1AD376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4A7A3342">
      <w:pPr>
        <w:widowControl/>
        <w:shd w:val="clear" w:color="auto" w:fill="FFFFFF"/>
        <w:jc w:val="left"/>
      </w:pPr>
      <w:r>
        <w:rPr>
          <w:rFonts w:ascii="Arial" w:hAnsi="Arial" w:cs="Arial"/>
          <w:sz w:val="22"/>
          <w:shd w:val="clear" w:color="auto" w:fill="FFFFFF"/>
        </w:rPr>
        <w:t>（本文书一式两份：一份存根，一份交当事人或其代理人。法律条文具体内容详见附页）</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7B9260F"/>
    <w:rsid w:val="1ADB0A82"/>
    <w:rsid w:val="1AFC685F"/>
    <w:rsid w:val="1BE50906"/>
    <w:rsid w:val="1D577918"/>
    <w:rsid w:val="1FF65182"/>
    <w:rsid w:val="21BA6164"/>
    <w:rsid w:val="299A22A0"/>
    <w:rsid w:val="2DAE4BCF"/>
    <w:rsid w:val="385369D2"/>
    <w:rsid w:val="3BCC1993"/>
    <w:rsid w:val="3D3C6796"/>
    <w:rsid w:val="489108BA"/>
    <w:rsid w:val="4A512537"/>
    <w:rsid w:val="4D5D0666"/>
    <w:rsid w:val="50406E4E"/>
    <w:rsid w:val="51136310"/>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996</Words>
  <Characters>1103</Characters>
  <Lines>9</Lines>
  <Paragraphs>2</Paragraphs>
  <TotalTime>67</TotalTime>
  <ScaleCrop>false</ScaleCrop>
  <LinksUpToDate>false</LinksUpToDate>
  <CharactersWithSpaces>1142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2025-07-16T00:58:31Z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